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adpis2"/>
        <w:spacing w:lineRule="atLeast" w:line="280"/>
        <w:jc w:val="center"/>
        <w:rPr>
          <w:rFonts w:ascii="Arial" w:hAnsi="Arial" w:cs="Arial"/>
          <w:b/>
          <w:b/>
          <w:spacing w:val="40"/>
          <w:sz w:val="32"/>
          <w:szCs w:val="32"/>
          <w:u w:val="none"/>
        </w:rPr>
      </w:pPr>
      <w:r>
        <w:rPr>
          <w:rFonts w:cs="Arial" w:ascii="Arial" w:hAnsi="Arial"/>
          <w:b/>
          <w:spacing w:val="40"/>
          <w:sz w:val="32"/>
          <w:szCs w:val="32"/>
          <w:u w:val="none"/>
        </w:rPr>
      </w:r>
    </w:p>
    <w:p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  <w:t>Obec Vlksice</w:t>
      </w:r>
    </w:p>
    <w:p>
      <w:pPr>
        <w:pStyle w:val="NormlnIMP"/>
        <w:spacing w:lineRule="auto" w:line="240" w:before="0" w:after="60"/>
        <w:jc w:val="center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  <w:t>Zastupitelstvo obce Vlksice</w:t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Obecně závazná vyhláška obce </w:t>
      </w:r>
      <w:r>
        <w:rPr>
          <w:rFonts w:cs="Arial" w:ascii="Arial" w:hAnsi="Arial"/>
          <w:b/>
          <w:color w:val="000000"/>
        </w:rPr>
        <w:t>Vlksice</w:t>
      </w:r>
    </w:p>
    <w:p>
      <w:pPr>
        <w:pStyle w:val="Odsazentlatextu"/>
        <w:spacing w:before="0" w:after="60"/>
        <w:ind w:left="708" w:hanging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Odsazentlatextu"/>
        <w:spacing w:before="0" w:after="60"/>
        <w:ind w:left="708" w:hanging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kterou se vydává požární řád obce</w:t>
      </w:r>
    </w:p>
    <w:p>
      <w:pPr>
        <w:pStyle w:val="Odsazentlatextu"/>
        <w:ind w:left="708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Zastupitelstvo obce Vlksice se na svém zasedání konaném dne 17.12.2023, usnesením č. 16/10/23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</w:t>
        <w:br/>
        <w:t>Úvodní ustanovení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(1)</w:t>
        <w:tab/>
        <w:t>Tato vyhláška</w:t>
      </w:r>
      <w:r>
        <w:rPr>
          <w:rFonts w:cs="Arial" w:ascii="Arial" w:hAnsi="Arial"/>
          <w:color w:val="auto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upravuje organizaci a zásady zabezpečení požární ochrany v obci.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(2)</w:t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2</w:t>
        <w:br/>
        <w:t>Vymezení činnosti osob pověřených zabezpečováním požární ochrany v 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Ochrana životů, zdraví a majetku občanů před požáry, živelními pohromami a jinými mimořádnými událostmi na území obce Vlksice</w:t>
      </w:r>
      <w:r>
        <w:rPr>
          <w:rFonts w:cs="Arial" w:ascii="Arial" w:hAnsi="Arial"/>
          <w:color w:val="FF0000"/>
          <w:sz w:val="22"/>
          <w:szCs w:val="22"/>
        </w:rPr>
        <w:t>.</w:t>
      </w:r>
      <w:r>
        <w:rPr>
          <w:rFonts w:cs="Arial" w:ascii="Arial" w:hAnsi="Arial"/>
          <w:sz w:val="22"/>
          <w:szCs w:val="22"/>
        </w:rPr>
        <w:t xml:space="preserve"> (dále jen „obec“) je zajištěna jednotkou sboru dobrovolných hasičů obce (dále jen „JSDH obce“) podle čl. 5 této vyhlášky a dále jednotkami požární ochrany uvedenými v příloze č. 1 této vyhlášky.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 zabezpečení úkolů na úseku požární ochrany byly na základě usnesení zastupitelstva obce dále pověřeny tyto orgány obce: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left="1418" w:hanging="851"/>
        <w:contextualSpacing/>
        <w:jc w:val="both"/>
        <w:rPr>
          <w:rFonts w:ascii="Arial" w:hAnsi="Arial" w:cs="Arial"/>
          <w:color w:val="FF0000"/>
          <w:lang w:val="cs-CZ"/>
        </w:rPr>
      </w:pPr>
      <w:r>
        <w:rPr>
          <w:rFonts w:cs="Arial" w:ascii="Arial" w:hAnsi="Arial"/>
          <w:lang w:val="cs-CZ"/>
        </w:rPr>
        <w:t>zastupitelstvo obce -</w:t>
      </w:r>
      <w:r>
        <w:rPr>
          <w:rFonts w:cs="Arial" w:ascii="Arial" w:hAnsi="Arial"/>
          <w:color w:val="FF0000"/>
          <w:lang w:val="cs-CZ"/>
        </w:rPr>
        <w:t xml:space="preserve"> </w:t>
      </w:r>
      <w:r>
        <w:rPr>
          <w:rFonts w:eastAsia="Times New Roman" w:cs="Arial" w:ascii="Arial" w:hAnsi="Arial"/>
          <w:color w:val="000000"/>
          <w:lang w:val="cs-CZ" w:eastAsia="cs-CZ"/>
        </w:rPr>
        <w:t>projednáním stavu požární ochrany v  obci minimálně 1 x za 12 měsíců nebo vždy po závažné mimořádné události mající vztah k zajištění požární ochrany v  obci,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left="1418" w:hanging="851"/>
        <w:contextualSpacing/>
        <w:jc w:val="both"/>
        <w:rPr>
          <w:rFonts w:ascii="Arial" w:hAnsi="Arial" w:cs="Arial"/>
          <w:color w:val="FF0000"/>
          <w:lang w:val="cs-CZ"/>
        </w:rPr>
      </w:pPr>
      <w:r>
        <w:rPr>
          <w:rFonts w:cs="Arial" w:ascii="Arial" w:hAnsi="Arial"/>
          <w:lang w:val="cs-CZ"/>
        </w:rPr>
        <w:t>starosta -</w:t>
      </w:r>
      <w:r>
        <w:rPr>
          <w:rFonts w:cs="Arial" w:ascii="Arial" w:hAnsi="Arial"/>
          <w:color w:val="FF0000"/>
          <w:lang w:val="cs-CZ"/>
        </w:rPr>
        <w:t xml:space="preserve"> </w:t>
      </w:r>
      <w:r>
        <w:rPr>
          <w:rFonts w:eastAsia="Times New Roman" w:cs="Arial" w:ascii="Arial" w:hAnsi="Arial"/>
          <w:color w:val="000000"/>
          <w:lang w:val="cs-CZ" w:eastAsia="cs-CZ"/>
        </w:rPr>
        <w:t>zabezpečováním pravidelných kontrol dodržování předpisů a plnění povinností obce na úseku požární ochrany vyplývajících z její samostatné působnosti, a to minimálně 1 x za 12 měsíců.</w:t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3</w:t>
        <w:br/>
        <w:t>Podmínky požární bezpečnosti při činnostech a v objektech se zvýšeným nebezpečím vzniku požáru se zřetelem na místní situaci</w:t>
      </w:r>
    </w:p>
    <w:p>
      <w:pPr>
        <w:pStyle w:val="Normal"/>
        <w:rPr>
          <w:rFonts w:ascii="Arial" w:hAnsi="Arial" w:cs="Arial"/>
          <w:b/>
          <w:b/>
          <w:i/>
          <w:i/>
          <w:color w:val="000000"/>
          <w:sz w:val="22"/>
          <w:szCs w:val="22"/>
        </w:rPr>
      </w:pPr>
      <w:r>
        <w:rPr>
          <w:rFonts w:cs="Arial" w:ascii="Arial" w:hAnsi="Arial"/>
          <w:b/>
          <w:i/>
          <w:color w:val="000000"/>
          <w:sz w:val="22"/>
          <w:szCs w:val="22"/>
        </w:rPr>
      </w:r>
    </w:p>
    <w:p>
      <w:pPr>
        <w:pStyle w:val="Normal"/>
        <w:ind w:firstLine="500"/>
        <w:jc w:val="both"/>
        <w:rPr>
          <w:rFonts w:ascii="Arial" w:hAnsi="Arial" w:cs="Arial"/>
          <w:b/>
          <w:b/>
          <w:i/>
          <w:i/>
          <w:color w:val="0070C0"/>
          <w:sz w:val="22"/>
          <w:szCs w:val="22"/>
          <w:u w:val="single"/>
        </w:rPr>
      </w:pPr>
      <w:r>
        <w:rPr>
          <w:rFonts w:cs="Arial" w:ascii="Arial" w:hAnsi="Arial"/>
          <w:b/>
          <w:i/>
          <w:color w:val="0070C0"/>
          <w:sz w:val="22"/>
          <w:szCs w:val="22"/>
          <w:u w:val="single"/>
        </w:rPr>
      </w:r>
    </w:p>
    <w:p>
      <w:pPr>
        <w:pStyle w:val="Normal"/>
        <w:ind w:hanging="0"/>
        <w:jc w:val="both"/>
        <w:rPr>
          <w:color w:val="000000"/>
        </w:rPr>
      </w:pPr>
      <w:r>
        <w:rPr>
          <w:rFonts w:cs="Arial" w:ascii="Arial" w:hAnsi="Arial"/>
          <w:color w:val="000000"/>
          <w:sz w:val="22"/>
          <w:szCs w:val="22"/>
        </w:rPr>
        <w:t xml:space="preserve">(1) </w:t>
        <w:tab/>
        <w:t xml:space="preserve">Obec nestanovuje se zřetelem na místní situaci žádné činnosti ani objekty se </w:t>
        <w:tab/>
        <w:t xml:space="preserve">zvýšeným nebezpečím vzniku požáru ani podmínky požární bezpečnosti vztahující se </w:t>
        <w:tab/>
        <w:t>k takovým činnostem či objektům.</w:t>
      </w:r>
    </w:p>
    <w:p>
      <w:pPr>
        <w:pStyle w:val="Normal"/>
        <w:ind w:firstLine="500"/>
        <w:jc w:val="both"/>
        <w:rPr/>
      </w:pPr>
      <w:r>
        <w:rPr/>
      </w:r>
    </w:p>
    <w:p>
      <w:pPr>
        <w:pStyle w:val="Normal"/>
        <w:ind w:left="567" w:hanging="0"/>
        <w:jc w:val="both"/>
        <w:rPr>
          <w:rFonts w:ascii="Arial" w:hAnsi="Arial" w:cs="Arial"/>
          <w:iCs/>
          <w:color w:val="FF0000"/>
          <w:sz w:val="22"/>
          <w:szCs w:val="22"/>
        </w:rPr>
      </w:pPr>
      <w:r>
        <w:rPr>
          <w:rFonts w:cs="Arial" w:ascii="Arial" w:hAnsi="Arial"/>
          <w:iCs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4</w:t>
        <w:br/>
        <w:t>Způsob nepřetržitého zabezpečení požární ochrany v 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5</w:t>
        <w:br/>
        <w:t>Kategorie jednotky sboru dobrovolných hasičů obce, její početní stav a vybavení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Obec zřídila JSDH obce, jejíž kategorie, početní stav a vybavení jsou uvedeny v příloze č. 2 vyhlášky.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Členové JSDH obce se při vyhlášení požárního poplachu dostaví ve stanoveném čase do hasičské stanice JSDH obce na adrese Vlksice 39, 399 01  Milevsko, stavba občanského vybavení (hasičská zbrojnice).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trike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6</w:t>
        <w:br/>
        <w:t xml:space="preserve">Přehled o zdrojích vody pro hašení požárů a podmínky jejich trvalé použitelnosti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Ukotvenpoznmkypodarou"/>
          <w:rFonts w:cs="Arial" w:ascii="Arial" w:hAnsi="Arial"/>
          <w:sz w:val="22"/>
          <w:szCs w:val="22"/>
        </w:rPr>
        <w:footnoteReference w:id="2"/>
      </w:r>
      <w:r>
        <w:rPr>
          <w:rFonts w:cs="Arial" w:ascii="Arial" w:hAnsi="Arial"/>
          <w:sz w:val="22"/>
          <w:szCs w:val="22"/>
        </w:rPr>
        <w:t xml:space="preserve">. </w:t>
      </w:r>
    </w:p>
    <w:p>
      <w:pPr>
        <w:pStyle w:val="NormalWeb"/>
        <w:spacing w:beforeAutospacing="0" w:before="0" w:afterAutospacing="0" w:after="0"/>
        <w:ind w:left="72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Zdroje vody pro hašení požárů jsou stanoveny v nařízení kraje</w:t>
      </w:r>
      <w:r>
        <w:rPr>
          <w:rStyle w:val="Ukotvenpoznmkypodarou"/>
          <w:rFonts w:cs="Arial" w:ascii="Arial" w:hAnsi="Arial"/>
          <w:sz w:val="22"/>
          <w:szCs w:val="22"/>
        </w:rPr>
        <w:footnoteReference w:id="3"/>
      </w:r>
      <w:r>
        <w:rPr>
          <w:rFonts w:cs="Arial" w:ascii="Arial" w:hAnsi="Arial"/>
          <w:sz w:val="22"/>
          <w:szCs w:val="22"/>
        </w:rPr>
        <w:t>. Zdroje vody pro hašení požárů na území obce jsou uvedeny v příloze č. 3 vyhlášky.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i/>
          <w:i/>
          <w:color w:val="FF0000"/>
          <w:sz w:val="22"/>
          <w:szCs w:val="22"/>
        </w:rPr>
      </w:pPr>
      <w:r>
        <w:rPr>
          <w:rFonts w:cs="Arial" w:ascii="Arial" w:hAnsi="Arial"/>
          <w:i/>
          <w:color w:val="FF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b/>
          <w:b/>
          <w:i/>
          <w:i/>
          <w:color w:val="FF0000"/>
          <w:sz w:val="22"/>
          <w:szCs w:val="22"/>
          <w:u w:val="single"/>
        </w:rPr>
      </w:pPr>
      <w:r>
        <w:rPr>
          <w:rFonts w:cs="Arial" w:ascii="Arial" w:hAnsi="Arial"/>
          <w:b/>
          <w:i/>
          <w:color w:val="FF0000"/>
          <w:sz w:val="22"/>
          <w:szCs w:val="22"/>
          <w:u w:val="single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Obec nad rámec nařízení kraje nestanovila další zdroje vody pro hašení požárů</w:t>
      </w:r>
      <w:r>
        <w:rPr>
          <w:rFonts w:cs="Arial" w:ascii="Arial" w:hAnsi="Arial"/>
          <w:color w:val="FF0000"/>
          <w:sz w:val="22"/>
          <w:szCs w:val="22"/>
        </w:rPr>
        <w:t>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left="1418" w:hanging="0"/>
        <w:rPr>
          <w:rFonts w:ascii="Arial" w:hAnsi="Arial" w:cs="Arial"/>
          <w:color w:val="auto"/>
          <w:sz w:val="22"/>
          <w:szCs w:val="22"/>
        </w:rPr>
      </w:pPr>
      <w:r>
        <w:rPr>
          <w:rFonts w:cs="Arial" w:ascii="Arial" w:hAnsi="Arial"/>
          <w:color w:val="auto"/>
          <w:sz w:val="22"/>
          <w:szCs w:val="22"/>
        </w:rPr>
      </w:r>
    </w:p>
    <w:p>
      <w:pPr>
        <w:pStyle w:val="NormalWeb"/>
        <w:spacing w:beforeAutospacing="0" w:before="0" w:afterAutospacing="0" w:after="0"/>
        <w:ind w:firstLine="36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7</w:t>
        <w:br/>
        <w:t>Seznam ohlašoven požárů a dalších míst, odkud lze hlásit požár, a způsob jejich označení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Obec zřídila následující ohlašovnu požárů, která je trvale označena tabulkou „Ohlašovna požárů”:</w:t>
      </w:r>
    </w:p>
    <w:p>
      <w:pPr>
        <w:pStyle w:val="Normal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  <w:t xml:space="preserve">         </w:t>
      </w:r>
      <w:r>
        <w:rPr>
          <w:rFonts w:cs="Arial" w:ascii="Arial" w:hAnsi="Arial"/>
          <w:color w:val="FF0000"/>
          <w:sz w:val="22"/>
          <w:szCs w:val="22"/>
        </w:rPr>
        <w:tab/>
      </w:r>
      <w:r>
        <w:rPr>
          <w:rFonts w:cs="Arial" w:ascii="Arial" w:hAnsi="Arial"/>
          <w:color w:val="000000"/>
          <w:sz w:val="22"/>
          <w:szCs w:val="22"/>
        </w:rPr>
        <w:t xml:space="preserve">Budova obecního úřadu na adrese Vlksice 4, 399 01  Milevsko, tel.č. 724 180 157             </w:t>
        <w:tab/>
        <w:t xml:space="preserve">(starosta obce), tel.č.  731331936 (velitel JSDH obce) </w:t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Dalšími možnostmi, na které lze hlásit požár, je síť pevných a mobilních linek na telefonních číslech „150” či „112“.</w:t>
      </w:r>
    </w:p>
    <w:p>
      <w:pPr>
        <w:pStyle w:val="Normal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"/>
        <w:numPr>
          <w:ilvl w:val="0"/>
          <w:numId w:val="0"/>
        </w:numPr>
        <w:ind w:left="567" w:hanging="0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8</w:t>
        <w:br/>
        <w:t>Způsob vyhlášení požárního poplachu v 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Vyhlášení požárního poplachu v obci se provádí: 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1418" w:hanging="85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>
      <w:pPr>
        <w:pStyle w:val="Normal"/>
        <w:numPr>
          <w:ilvl w:val="0"/>
          <w:numId w:val="0"/>
        </w:numPr>
        <w:ind w:left="1418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1418" w:hanging="851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 případě poruchy technických zařízení pro vyhlášení požárního poplachu se požární poplach v obci vyhlašuje</w:t>
      </w:r>
      <w:r>
        <w:rPr>
          <w:rFonts w:cs="Arial" w:ascii="Arial" w:hAnsi="Arial"/>
          <w:color w:val="FF0000"/>
          <w:sz w:val="22"/>
          <w:szCs w:val="22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obecním rozhlasem</w:t>
      </w:r>
      <w:r>
        <w:rPr>
          <w:rFonts w:cs="Arial" w:ascii="Arial" w:hAnsi="Arial"/>
          <w:color w:val="FF0000"/>
          <w:sz w:val="22"/>
          <w:szCs w:val="22"/>
        </w:rPr>
        <w:t xml:space="preserve">. 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9</w:t>
      </w:r>
    </w:p>
    <w:p>
      <w:pPr>
        <w:pStyle w:val="Nzevzkona"/>
        <w:spacing w:before="0" w:after="6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auto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Seznam sil a prostředků jednotek požární ochrany podle výpisu z požárního poplachového plánu Jihočeského kraje je uveden v příloze </w:t>
      </w:r>
      <w:r>
        <w:rPr>
          <w:rFonts w:cs="Arial" w:ascii="Arial" w:hAnsi="Arial"/>
          <w:color w:val="auto"/>
          <w:sz w:val="22"/>
          <w:szCs w:val="22"/>
        </w:rPr>
        <w:t>č. 1 vyhlášky.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10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Účinnost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Tato vyhláška nabývá účinnosti dne 01.01.2024</w:t>
      </w:r>
    </w:p>
    <w:p>
      <w:pPr>
        <w:pStyle w:val="Normal"/>
        <w:spacing w:lineRule="auto" w:line="288" w:before="120" w:after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i/>
          <w:i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     </w:t>
      </w:r>
      <w:r>
        <w:rPr>
          <w:rFonts w:cs="Arial" w:ascii="Arial" w:hAnsi="Arial"/>
          <w:i/>
          <w:sz w:val="22"/>
          <w:szCs w:val="22"/>
        </w:rPr>
        <w:t>Podpis</w:t>
        <w:tab/>
        <w:tab/>
        <w:tab/>
        <w:tab/>
        <w:tab/>
        <w:tab/>
        <w:tab/>
        <w:tab/>
        <w:t>Podpis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.............................</w:t>
        <w:tab/>
        <w:tab/>
        <w:tab/>
        <w:tab/>
        <w:tab/>
        <w:tab/>
        <w:t>...................................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Michal Kolář</w:t>
        <w:tab/>
        <w:tab/>
        <w:tab/>
        <w:tab/>
        <w:tab/>
        <w:t xml:space="preserve">     </w:t>
        <w:tab/>
        <w:tab/>
        <w:t>Zdeňka Sládková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místostarosta</w:t>
        <w:tab/>
        <w:tab/>
        <w:tab/>
        <w:tab/>
        <w:tab/>
        <w:tab/>
        <w:tab/>
        <w:t>starosta</w:t>
      </w:r>
    </w:p>
    <w:p>
      <w:pPr>
        <w:pStyle w:val="Normal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3780" w:leader="none"/>
        </w:tabs>
        <w:jc w:val="both"/>
        <w:rPr>
          <w:rFonts w:ascii="Arial" w:hAnsi="Arial" w:cs="Arial"/>
          <w:i/>
          <w:i/>
          <w:color w:val="0070C0"/>
          <w:sz w:val="20"/>
          <w:szCs w:val="20"/>
        </w:rPr>
      </w:pPr>
      <w:r>
        <w:rPr>
          <w:rFonts w:cs="Arial" w:ascii="Arial" w:hAnsi="Arial"/>
          <w:i/>
          <w:color w:val="0070C0"/>
          <w:sz w:val="20"/>
          <w:szCs w:val="20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spacing w:lineRule="auto" w:line="288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1 k obecně závazné vyhlášce č.3/2024,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 z požárního poplachového plánu Jihočeského  kraje.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2 k obecně závazné vyhlášce č. 3/2024,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Požární technika a věcné prostředky požární ochrany JSDH obce.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3 k obecně závazné vyhlášce č. 3/2024, kterou se vydává požární řád</w:t>
      </w:r>
    </w:p>
    <w:p>
      <w:pPr>
        <w:pStyle w:val="Normal"/>
        <w:numPr>
          <w:ilvl w:val="0"/>
          <w:numId w:val="8"/>
        </w:numPr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Přehled zdrojů vody (výpis z nařízení kraje + stanovené zdroje vody nad rámec tohoto nařízení kraje).</w:t>
      </w:r>
    </w:p>
    <w:p>
      <w:pPr>
        <w:pStyle w:val="Normal"/>
        <w:numPr>
          <w:ilvl w:val="0"/>
          <w:numId w:val="8"/>
        </w:numPr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Plánek obce s vyznačením zdrojů vody pro hašení požárů, čerpacích stanovišť a směru příjezdu k nim.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color w:val="FF0000"/>
          <w:sz w:val="22"/>
          <w:szCs w:val="22"/>
        </w:rPr>
      </w:pPr>
      <w:r>
        <w:rPr>
          <w:rFonts w:cs="Arial" w:ascii="Arial" w:hAnsi="Arial"/>
          <w:b/>
          <w:color w:val="FF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iCs/>
          <w:sz w:val="22"/>
          <w:szCs w:val="22"/>
        </w:rPr>
      </w:pPr>
      <w:r>
        <w:rPr>
          <w:rFonts w:cs="Arial" w:ascii="Arial" w:hAnsi="Arial"/>
          <w:b/>
          <w:bCs/>
          <w:iCs/>
          <w:sz w:val="22"/>
          <w:szCs w:val="22"/>
        </w:rPr>
        <w:t xml:space="preserve">Příloha č. 1 k obecně závazné vyhlášce č. 3/2024, kterou se vydává požární řád </w:t>
      </w:r>
    </w:p>
    <w:p>
      <w:pPr>
        <w:pStyle w:val="Nadpis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7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Seznam sil a prostředků jednotek požární ochrany</w:t>
      </w:r>
    </w:p>
    <w:p>
      <w:pPr>
        <w:pStyle w:val="Nadpis7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z požárního poplachového plánu Jihočekého kraje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>
      <w:pPr>
        <w:pStyle w:val="NormalWeb"/>
        <w:spacing w:beforeAutospacing="0" w:before="0" w:afterAutospacing="0" w:after="0"/>
        <w:ind w:left="567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8973" w:type="dxa"/>
        <w:jc w:val="center"/>
        <w:tblInd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651"/>
        <w:gridCol w:w="1843"/>
        <w:gridCol w:w="1844"/>
        <w:gridCol w:w="1843"/>
        <w:gridCol w:w="1792"/>
      </w:tblGrid>
      <w:tr>
        <w:trPr/>
        <w:tc>
          <w:tcPr>
            <w:tcW w:w="897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HZS Jihočeského kraje – HS Milevsko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JSDH Vlksice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JSDH  Milevsko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CHS Písek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 V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III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I</w:t>
            </w:r>
          </w:p>
        </w:tc>
      </w:tr>
    </w:tbl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Pozn.: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HZS – hasičský záchranný sbor,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JPO – jednotka požární ochrany (příloha k zákonu o požární ochraně),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JSDH – jednotka sboru dobrovolných hasičů,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HS – hasičská stanice,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i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Příloha č. 2 </w:t>
      </w:r>
      <w:r>
        <w:rPr>
          <w:rFonts w:cs="Arial" w:ascii="Arial" w:hAnsi="Arial"/>
          <w:b/>
          <w:bCs/>
          <w:iCs/>
          <w:sz w:val="22"/>
          <w:szCs w:val="22"/>
        </w:rPr>
        <w:t xml:space="preserve">k obecně závazné vyhlášce č. 3/2024., kterou se vydává požární řád </w:t>
      </w:r>
    </w:p>
    <w:p>
      <w:pPr>
        <w:pStyle w:val="Hlava"/>
        <w:spacing w:before="0" w:after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 </w:t>
      </w:r>
    </w:p>
    <w:p>
      <w:pPr>
        <w:pStyle w:val="Hlava"/>
        <w:spacing w:before="0" w:after="0"/>
        <w:jc w:val="lef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/>
          <w:bCs/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  <w:t xml:space="preserve">Požární technika a věcné prostředky požární ochrany </w:t>
      </w:r>
      <w:r>
        <w:rPr>
          <w:rFonts w:cs="Arial" w:ascii="Arial" w:hAnsi="Arial"/>
          <w:b/>
          <w:bCs/>
          <w:color w:val="000000"/>
          <w:sz w:val="22"/>
          <w:szCs w:val="22"/>
          <w:u w:val="single"/>
        </w:rPr>
        <w:t>JSDH Vlksice</w:t>
      </w:r>
    </w:p>
    <w:p>
      <w:pPr>
        <w:pStyle w:val="Hlava"/>
        <w:spacing w:before="0" w:after="0"/>
        <w:rPr>
          <w:rFonts w:ascii="Arial" w:hAnsi="Arial" w:cs="Arial"/>
          <w:b/>
          <w:b/>
          <w:bCs/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</w:r>
    </w:p>
    <w:tbl>
      <w:tblPr>
        <w:tblW w:w="8973" w:type="dxa"/>
        <w:jc w:val="left"/>
        <w:tblInd w:w="201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841"/>
        <w:gridCol w:w="2395"/>
        <w:gridCol w:w="3993"/>
        <w:gridCol w:w="743"/>
      </w:tblGrid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Počet členů</w:t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JSDH  Vlksice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left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x  přenosná požárnístříkačkaPS12</w:t>
            </w:r>
          </w:p>
          <w:p>
            <w:pPr>
              <w:pStyle w:val="Normal"/>
              <w:widowControl w:val="false"/>
              <w:jc w:val="left"/>
              <w:rPr>
                <w:color w:val="000000"/>
              </w:rPr>
            </w:pPr>
            <w:r>
              <w:rPr>
                <w:color w:val="000000"/>
              </w:rPr>
              <w:t>1x plovoucí čerpadlo se spalovacím   motorem zn. Honda GCV 190</w:t>
            </w:r>
          </w:p>
          <w:p>
            <w:pPr>
              <w:pStyle w:val="Normal"/>
              <w:widowControl w:val="false"/>
              <w:jc w:val="lef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>x přívěsný vozík</w:t>
            </w:r>
          </w:p>
          <w:p>
            <w:pPr>
              <w:pStyle w:val="Normal"/>
              <w:widowControl w:val="false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12</w:t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i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Příloha č. 3 </w:t>
      </w:r>
      <w:r>
        <w:rPr>
          <w:rFonts w:cs="Arial" w:ascii="Arial" w:hAnsi="Arial"/>
          <w:b/>
          <w:bCs/>
          <w:iCs/>
          <w:sz w:val="22"/>
          <w:szCs w:val="22"/>
        </w:rPr>
        <w:t xml:space="preserve">k obecně závazné vyhlášce č. 3/2024, kterou se vydává požární řád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numPr>
          <w:ilvl w:val="0"/>
          <w:numId w:val="9"/>
        </w:numPr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Přehled zdrojů vody určených pro hašení požárů z nařízení kraje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8323" w:type="dxa"/>
        <w:jc w:val="left"/>
        <w:tblInd w:w="201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418"/>
        <w:gridCol w:w="1415"/>
        <w:gridCol w:w="1703"/>
        <w:gridCol w:w="1894"/>
        <w:gridCol w:w="1893"/>
      </w:tblGrid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Kapacita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Využitelnost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 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přirozené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Požární nádrž rybník Plaček Vlksice,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parc.č. 154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7776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3</w:t>
              <w:tab/>
              <w:t xml:space="preserve">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 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86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</w:tbl>
    <w:p>
      <w:pPr>
        <w:pStyle w:val="Normal"/>
        <w:ind w:left="360" w:hanging="0"/>
        <w:jc w:val="center"/>
        <w:rPr>
          <w:rFonts w:ascii="Arial" w:hAnsi="Arial" w:cs="Arial"/>
          <w:b/>
          <w:b/>
          <w:i/>
          <w:i/>
          <w:sz w:val="22"/>
          <w:szCs w:val="22"/>
          <w:u w:val="single"/>
        </w:rPr>
      </w:pPr>
      <w:r>
        <w:rPr>
          <w:rFonts w:cs="Arial" w:ascii="Arial" w:hAnsi="Arial"/>
          <w:b/>
          <w:i/>
          <w:sz w:val="22"/>
          <w:szCs w:val="22"/>
          <w:u w:val="single"/>
        </w:rPr>
      </w:r>
    </w:p>
    <w:p>
      <w:pPr>
        <w:pStyle w:val="Normal"/>
        <w:ind w:left="360" w:hanging="0"/>
        <w:jc w:val="center"/>
        <w:rPr>
          <w:rFonts w:ascii="Arial" w:hAnsi="Arial" w:cs="Arial"/>
          <w:b/>
          <w:b/>
          <w:i/>
          <w:i/>
          <w:sz w:val="22"/>
          <w:szCs w:val="22"/>
        </w:rPr>
      </w:pPr>
      <w:r>
        <w:rPr>
          <w:rFonts w:cs="Arial" w:ascii="Arial" w:hAnsi="Arial"/>
          <w:b/>
          <w:i/>
          <w:sz w:val="22"/>
          <w:szCs w:val="22"/>
        </w:rPr>
      </w:r>
    </w:p>
    <w:p>
      <w:pPr>
        <w:pStyle w:val="Normal"/>
        <w:ind w:left="360" w:hanging="0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Přehled zdrojů vody určených pro hašení požárů stanovených nad rámec nařízení kraje</w:t>
      </w:r>
    </w:p>
    <w:p>
      <w:pPr>
        <w:pStyle w:val="Normal"/>
        <w:ind w:left="360" w:hanging="0"/>
        <w:jc w:val="center"/>
        <w:rPr>
          <w:rFonts w:ascii="Arial" w:hAnsi="Arial" w:cs="Arial"/>
          <w:b/>
          <w:b/>
          <w:i/>
          <w:i/>
          <w:sz w:val="22"/>
          <w:szCs w:val="22"/>
          <w:u w:val="single"/>
        </w:rPr>
      </w:pPr>
      <w:r>
        <w:rPr>
          <w:rFonts w:cs="Arial" w:ascii="Arial" w:hAnsi="Arial"/>
          <w:b/>
          <w:i/>
          <w:sz w:val="22"/>
          <w:szCs w:val="22"/>
          <w:u w:val="single"/>
        </w:rPr>
      </w:r>
    </w:p>
    <w:tbl>
      <w:tblPr>
        <w:tblW w:w="8323" w:type="dxa"/>
        <w:jc w:val="left"/>
        <w:tblInd w:w="201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418"/>
        <w:gridCol w:w="1415"/>
        <w:gridCol w:w="1703"/>
        <w:gridCol w:w="1894"/>
        <w:gridCol w:w="1893"/>
      </w:tblGrid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Kapacita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Využitelnost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přirozené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Rybník Střítež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270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 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86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</w:tbl>
    <w:p>
      <w:pPr>
        <w:pStyle w:val="Normal"/>
        <w:numPr>
          <w:ilvl w:val="0"/>
          <w:numId w:val="0"/>
        </w:numPr>
        <w:ind w:left="720" w:hanging="0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numPr>
          <w:ilvl w:val="0"/>
          <w:numId w:val="0"/>
        </w:numPr>
        <w:ind w:left="720" w:hanging="0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numPr>
          <w:ilvl w:val="0"/>
          <w:numId w:val="9"/>
        </w:numPr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3641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="280" w:after="28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b/>
          <w:b/>
          <w:sz w:val="22"/>
          <w:szCs w:val="22"/>
          <w:u w:val="single"/>
        </w:rPr>
      </w:pPr>
      <w:r>
        <w:rPr/>
      </w:r>
    </w:p>
    <w:sectPr>
      <w:footnotePr>
        <w:numFmt w:val="decimal"/>
        <w:numRestart w:val="eachSect"/>
      </w:footnote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Poznmkapodarou"/>
        <w:rPr>
          <w:rFonts w:ascii="Arial" w:hAnsi="Arial"/>
        </w:rPr>
      </w:pPr>
      <w:r>
        <w:rPr>
          <w:rStyle w:val="Znakypropoznmkupodarou"/>
        </w:rPr>
        <w:footnoteRef/>
      </w:r>
      <w:r>
        <w:rPr>
          <w:rFonts w:ascii="Arial" w:hAnsi="Arial"/>
          <w:color w:val="17365D"/>
        </w:rPr>
        <w:t xml:space="preserve"> </w:t>
      </w:r>
      <w:r>
        <w:rPr>
          <w:rFonts w:ascii="Arial" w:hAnsi="Arial"/>
        </w:rPr>
        <w:t>§ 7 odst. 1 zákona o požární ochraně</w:t>
      </w:r>
    </w:p>
  </w:footnote>
  <w:footnote w:id="3">
    <w:p>
      <w:pPr>
        <w:pStyle w:val="Poznmkapodarou"/>
        <w:rPr>
          <w:rFonts w:ascii="Arial" w:hAnsi="Arial"/>
        </w:rPr>
      </w:pPr>
      <w:r>
        <w:rPr>
          <w:rStyle w:val="Znakypropoznmkupodarou"/>
        </w:rPr>
        <w:footnoteRef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nařízení ….kraje č… ze dne ……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footnotePr>
    <w:numFmt w:val="decimal"/>
    <w:numRestart w:val="eachSect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cs-CZ" w:bidi="ar-SA"/>
    </w:rPr>
  </w:style>
  <w:style w:type="paragraph" w:styleId="Nadpis2">
    <w:name w:val="Heading 2"/>
    <w:basedOn w:val="Normal"/>
    <w:next w:val="Normal"/>
    <w:qFormat/>
    <w:pPr>
      <w:keepNext w:val="true"/>
      <w:jc w:val="both"/>
      <w:outlineLvl w:val="1"/>
    </w:pPr>
    <w:rPr>
      <w:szCs w:val="20"/>
      <w:u w:val="single"/>
    </w:rPr>
  </w:style>
  <w:style w:type="paragraph" w:styleId="Nadpis4">
    <w:name w:val="Heading 4"/>
    <w:basedOn w:val="Normal"/>
    <w:next w:val="Normal"/>
    <w:link w:val="Nadpis4Char"/>
    <w:uiPriority w:val="9"/>
    <w:unhideWhenUsed/>
    <w:qFormat/>
    <w:rsid w:val="00f64363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al"/>
    <w:next w:val="Normal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al"/>
    <w:next w:val="Normal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styleId="DefaultParagraphFont" w:default="1">
    <w:name w:val="Default Paragraph Font"/>
    <w:semiHidden/>
    <w:qFormat/>
    <w:rPr/>
  </w:style>
  <w:style w:type="character" w:styleId="Ukotvenpoznmkypodarou">
    <w:name w:val="Footnote Reference"/>
    <w:rPr>
      <w:vertAlign w:val="superscript"/>
    </w:rPr>
  </w:style>
  <w:style w:type="character" w:styleId="FootnoteCharacters">
    <w:name w:val="Footnote Characters"/>
    <w:semiHidden/>
    <w:qFormat/>
    <w:rPr>
      <w:vertAlign w:val="superscript"/>
    </w:rPr>
  </w:style>
  <w:style w:type="character" w:styleId="Annotationreference">
    <w:name w:val="annotation reference"/>
    <w:semiHidden/>
    <w:qFormat/>
    <w:rPr>
      <w:sz w:val="16"/>
      <w:szCs w:val="16"/>
    </w:rPr>
  </w:style>
  <w:style w:type="character" w:styleId="Nadpis4Char" w:customStyle="1">
    <w:name w:val="Nadpis 4 Char"/>
    <w:uiPriority w:val="9"/>
    <w:qFormat/>
    <w:rsid w:val="00f64363"/>
    <w:rPr>
      <w:rFonts w:ascii="Calibri" w:hAnsi="Calibri" w:eastAsia="Times New Roman" w:cs="Times New Roman"/>
      <w:b/>
      <w:bCs/>
      <w:sz w:val="28"/>
      <w:szCs w:val="28"/>
    </w:rPr>
  </w:style>
  <w:style w:type="character" w:styleId="Nadpis5Char" w:customStyle="1">
    <w:name w:val="Nadpis 5 Char"/>
    <w:uiPriority w:val="9"/>
    <w:semiHidden/>
    <w:qFormat/>
    <w:rsid w:val="00f64363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TextpoznpodarouChar" w:customStyle="1">
    <w:name w:val="Text pozn. pod čarou Char"/>
    <w:uiPriority w:val="99"/>
    <w:semiHidden/>
    <w:qFormat/>
    <w:rsid w:val="00f64363"/>
    <w:rPr/>
  </w:style>
  <w:style w:type="character" w:styleId="NzevChar" w:customStyle="1">
    <w:name w:val="Název Char"/>
    <w:uiPriority w:val="10"/>
    <w:qFormat/>
    <w:rsid w:val="00f64363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Zkladntext3Char" w:customStyle="1">
    <w:name w:val="Základní text 3 Char"/>
    <w:link w:val="BodyText3"/>
    <w:uiPriority w:val="99"/>
    <w:semiHidden/>
    <w:qFormat/>
    <w:rsid w:val="00eb68de"/>
    <w:rPr>
      <w:sz w:val="16"/>
      <w:szCs w:val="16"/>
    </w:rPr>
  </w:style>
  <w:style w:type="character" w:styleId="Nadpis7Char" w:customStyle="1">
    <w:name w:val="Nadpis 7 Char"/>
    <w:uiPriority w:val="9"/>
    <w:semiHidden/>
    <w:qFormat/>
    <w:rsid w:val="00264860"/>
    <w:rPr>
      <w:rFonts w:ascii="Calibri" w:hAnsi="Calibri" w:eastAsia="Times New Roman" w:cs="Times New Roman"/>
      <w:sz w:val="24"/>
      <w:szCs w:val="24"/>
    </w:rPr>
  </w:style>
  <w:style w:type="character" w:styleId="Znakypropoznmkupodarou">
    <w:name w:val="Znaky pro poznámku pod čarou"/>
    <w:qFormat/>
    <w:rPr/>
  </w:style>
  <w:style w:type="character" w:styleId="Ukotvenvysvtlivky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Znakyprovysvtlivky">
    <w:name w:val="Znaky pro vysvětlivky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before="0" w:after="120"/>
    </w:pPr>
    <w:rPr>
      <w:szCs w:val="20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Odsazentlatextu">
    <w:name w:val="Body Text Indent"/>
    <w:basedOn w:val="Normal"/>
    <w:pPr>
      <w:ind w:left="708" w:firstLine="357"/>
      <w:jc w:val="both"/>
    </w:pPr>
    <w:rPr>
      <w:szCs w:val="20"/>
    </w:rPr>
  </w:style>
  <w:style w:type="paragraph" w:styleId="BodyTextIndent2">
    <w:name w:val="Body Text Indent 2"/>
    <w:basedOn w:val="Normal"/>
    <w:qFormat/>
    <w:pPr>
      <w:ind w:left="708" w:firstLine="360"/>
      <w:jc w:val="both"/>
    </w:pPr>
    <w:rPr>
      <w:bCs/>
      <w:szCs w:val="20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>
      <w:szCs w:val="20"/>
    </w:rPr>
  </w:style>
  <w:style w:type="paragraph" w:styleId="Poznmkapodarou">
    <w:name w:val="Footnote Text"/>
    <w:basedOn w:val="Normal"/>
    <w:link w:val="TextpoznpodarouChar"/>
    <w:uiPriority w:val="99"/>
    <w:semiHidden/>
    <w:pPr/>
    <w:rPr>
      <w:sz w:val="20"/>
      <w:szCs w:val="20"/>
    </w:rPr>
  </w:style>
  <w:style w:type="paragraph" w:styleId="NormlnIMP" w:customStyle="1">
    <w:name w:val="Normální_IMP"/>
    <w:basedOn w:val="Normal"/>
    <w:qFormat/>
    <w:pPr>
      <w:suppressAutoHyphens w:val="true"/>
      <w:overflowPunct w:val="false"/>
      <w:spacing w:lineRule="auto" w:line="228"/>
      <w:jc w:val="both"/>
      <w:textAlignment w:val="baseline"/>
    </w:pPr>
    <w:rPr>
      <w:szCs w:val="20"/>
    </w:rPr>
  </w:style>
  <w:style w:type="paragraph" w:styleId="Annotationtext">
    <w:name w:val="annotation text"/>
    <w:basedOn w:val="Normal"/>
    <w:semiHidden/>
    <w:qFormat/>
    <w:pPr/>
    <w:rPr>
      <w:sz w:val="20"/>
      <w:szCs w:val="20"/>
    </w:rPr>
  </w:style>
  <w:style w:type="paragraph" w:styleId="BodyTextIndent3">
    <w:name w:val="Body Text Indent 3"/>
    <w:basedOn w:val="Normal"/>
    <w:qFormat/>
    <w:pPr>
      <w:widowControl w:val="false"/>
      <w:tabs>
        <w:tab w:val="clear" w:pos="708"/>
        <w:tab w:val="left" w:pos="540" w:leader="none"/>
      </w:tabs>
      <w:ind w:left="540" w:hanging="540"/>
      <w:jc w:val="both"/>
    </w:pPr>
    <w:rPr>
      <w:bCs/>
    </w:rPr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qFormat/>
    <w:rsid w:val="00f64363"/>
    <w:pPr>
      <w:spacing w:beforeAutospacing="1" w:afterAutospacing="1"/>
      <w:ind w:firstLine="500"/>
      <w:jc w:val="both"/>
    </w:pPr>
    <w:rPr>
      <w:color w:val="000000"/>
    </w:rPr>
  </w:style>
  <w:style w:type="paragraph" w:styleId="Nzevzkona" w:customStyle="1">
    <w:name w:val="název zákona"/>
    <w:basedOn w:val="Nzev"/>
    <w:qFormat/>
    <w:rsid w:val="00f64363"/>
    <w:pPr/>
    <w:rPr/>
  </w:style>
  <w:style w:type="paragraph" w:styleId="Nzev">
    <w:name w:val="Title"/>
    <w:basedOn w:val="Normal"/>
    <w:next w:val="Normal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Seznamoslovan" w:customStyle="1">
    <w:name w:val="Seznam očíslovaný"/>
    <w:basedOn w:val="Tlotextu"/>
    <w:qFormat/>
    <w:rsid w:val="00f64363"/>
    <w:pPr>
      <w:widowControl w:val="false"/>
      <w:spacing w:before="0" w:after="113"/>
      <w:ind w:left="425" w:hanging="424"/>
      <w:jc w:val="both"/>
    </w:pPr>
    <w:rPr/>
  </w:style>
  <w:style w:type="paragraph" w:styleId="ListParagraph">
    <w:name w:val="List Paragraph"/>
    <w:basedOn w:val="Normal"/>
    <w:uiPriority w:val="34"/>
    <w:qFormat/>
    <w:rsid w:val="00f64363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val="en-GB" w:eastAsia="en-US"/>
    </w:rPr>
  </w:style>
  <w:style w:type="paragraph" w:styleId="BodyText3">
    <w:name w:val="Body Text 3"/>
    <w:basedOn w:val="Normal"/>
    <w:link w:val="Zkladntext3Char"/>
    <w:uiPriority w:val="99"/>
    <w:semiHidden/>
    <w:unhideWhenUsed/>
    <w:qFormat/>
    <w:rsid w:val="00eb68de"/>
    <w:pPr>
      <w:spacing w:before="0" w:after="120"/>
    </w:pPr>
    <w:rPr>
      <w:sz w:val="16"/>
      <w:szCs w:val="16"/>
    </w:rPr>
  </w:style>
  <w:style w:type="paragraph" w:styleId="Hlava" w:customStyle="1">
    <w:name w:val="Hlava"/>
    <w:basedOn w:val="Normal"/>
    <w:qFormat/>
    <w:rsid w:val="00264860"/>
    <w:pPr>
      <w:spacing w:before="240" w:after="0"/>
      <w:jc w:val="center"/>
    </w:pPr>
    <w:rPr/>
  </w:style>
  <w:style w:type="numbering" w:styleId="NoList" w:default="1">
    <w:name w:val="No List"/>
    <w:semiHidden/>
    <w:qFormat/>
  </w:style>
  <w:style w:type="table" w:default="1" w:styleId="Normlntabulk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Application>LibreOffice/7.4.2.3$Windows_X86_64 LibreOffice_project/382eef1f22670f7f4118c8c2dd222ec7ad009daf</Application>
  <AppVersion>15.0000</AppVersion>
  <Pages>8</Pages>
  <Words>1151</Words>
  <Characters>6428</Characters>
  <CharactersWithSpaces>7556</CharactersWithSpaces>
  <Paragraphs>118</Paragraphs>
  <Company>MV ČR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2022-04-25T06:50:00Z</dcterms:created>
  <dc:creator>DA210036</dc:creator>
  <dc:description/>
  <dc:language>cs-CZ</dc:language>
  <cp:lastModifiedBy/>
  <cp:lastPrinted>2023-12-12T16:55:49Z</cp:lastPrinted>
  <dcterms:modified xsi:type="dcterms:W3CDTF">2023-12-21T12:46:19Z</dcterms:modified>
  <cp:revision>7</cp:revision>
  <dc:subject/>
  <dc:title>Vzor obecně závazné vyhlášky obce o stanovení systému shromažďování, sběru, přepravy, třídění, využívání a odstraňování komuná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