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</w:t>
      </w:r>
      <w:r>
        <w:rPr>
          <w:b/>
          <w:sz w:val="22"/>
          <w:szCs w:val="22"/>
        </w:rPr>
        <w:t>Příloha 17.5 – Prohlášení o neexistenci střetu zájmů a mezinárodních sankcích</w:t>
      </w:r>
    </w:p>
    <w:p>
      <w:pPr>
        <w:pStyle w:val="Normal"/>
        <w:jc w:val="righ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161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18"/>
        <w:gridCol w:w="6042"/>
      </w:tblGrid>
      <w:tr>
        <w:trPr>
          <w:trHeight w:val="368" w:hRule="atLeast"/>
          <w:cantSplit w:val="true"/>
        </w:trPr>
        <w:tc>
          <w:tcPr>
            <w:tcW w:w="9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Prohlášení o neexistenci střetu zájmů a mezinárodních sankcích</w:t>
            </w:r>
          </w:p>
        </w:tc>
      </w:tr>
      <w:tr>
        <w:trPr>
          <w:trHeight w:val="564" w:hRule="atLeast"/>
        </w:trPr>
        <w:tc>
          <w:tcPr>
            <w:tcW w:w="9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930" w:hRule="atLeast"/>
          <w:cantSplit w:val="true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Název zakázky:</w:t>
            </w:r>
          </w:p>
        </w:tc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hlav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Vlksice – Dopravní automobil</w:t>
            </w:r>
          </w:p>
        </w:tc>
      </w:tr>
      <w:tr>
        <w:trPr>
          <w:trHeight w:val="270" w:hRule="atLeast"/>
        </w:trPr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0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before="480" w:after="180"/>
        <w:jc w:val="both"/>
        <w:rPr>
          <w:sz w:val="20"/>
          <w:szCs w:val="20"/>
        </w:rPr>
      </w:pPr>
      <w:r>
        <w:rPr>
          <w:sz w:val="20"/>
          <w:szCs w:val="20"/>
        </w:rPr>
        <w:t>Účastník výběrového řízení …………….. zastoupený ……………. tímto prohlašuje, že: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0" w:leader="none"/>
          <w:tab w:val="left" w:pos="284" w:leader="none"/>
        </w:tabs>
        <w:spacing w:before="60" w:after="0"/>
        <w:ind w:left="284" w:hanging="284"/>
        <w:contextualSpacing w:val="false"/>
        <w:jc w:val="both"/>
        <w:rPr>
          <w:sz w:val="18"/>
          <w:szCs w:val="18"/>
        </w:rPr>
      </w:pPr>
      <w:r>
        <w:rPr>
          <w:rFonts w:cs="Arial"/>
          <w:b/>
          <w:sz w:val="20"/>
          <w:szCs w:val="22"/>
        </w:rPr>
        <w:t>není</w:t>
      </w:r>
      <w:r>
        <w:rPr>
          <w:rFonts w:cs="Arial"/>
          <w:sz w:val="20"/>
          <w:szCs w:val="22"/>
        </w:rPr>
        <w:t xml:space="preserve"> obchodní společností, ve které veřejný funkcionář uvedený v ustanovení § 2, odst. 1, písm. c) zákona č. 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sz w:val="20"/>
          <w:szCs w:val="22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0" w:leader="none"/>
          <w:tab w:val="left" w:pos="284" w:leader="none"/>
        </w:tabs>
        <w:spacing w:before="60" w:after="0"/>
        <w:ind w:left="284" w:hanging="284"/>
        <w:contextualSpacing w:val="false"/>
        <w:jc w:val="both"/>
        <w:rPr>
          <w:sz w:val="16"/>
          <w:szCs w:val="16"/>
        </w:rPr>
      </w:pPr>
      <w:r>
        <w:rPr>
          <w:rFonts w:cs="Arial"/>
          <w:sz w:val="20"/>
          <w:szCs w:val="18"/>
        </w:rPr>
        <w:t xml:space="preserve">poddodavatel, prostřednictvím kterého účastník prokazuje kvalifikaci (existuje-li takový), </w:t>
      </w:r>
      <w:r>
        <w:rPr>
          <w:rFonts w:cs="Arial"/>
          <w:b/>
          <w:sz w:val="20"/>
          <w:szCs w:val="18"/>
        </w:rPr>
        <w:t>není</w:t>
      </w:r>
      <w:r>
        <w:rPr>
          <w:rFonts w:cs="Arial"/>
          <w:sz w:val="20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sz w:val="20"/>
          <w:szCs w:val="22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0" w:leader="none"/>
          <w:tab w:val="left" w:pos="284" w:leader="none"/>
        </w:tabs>
        <w:spacing w:before="60" w:after="0"/>
        <w:ind w:left="284" w:hanging="284"/>
        <w:contextualSpacing w:val="false"/>
        <w:jc w:val="both"/>
        <w:rPr>
          <w:sz w:val="8"/>
          <w:szCs w:val="8"/>
        </w:rPr>
      </w:pPr>
      <w:r>
        <w:rPr>
          <w:color w:val="000000"/>
          <w:sz w:val="20"/>
        </w:rPr>
        <w:t xml:space="preserve">odpovídá za to, že on sám ani žádný z jeho poddodavatelů </w:t>
      </w:r>
      <w:r>
        <w:rPr>
          <w:b/>
          <w:bCs/>
          <w:color w:val="000000"/>
          <w:sz w:val="20"/>
        </w:rPr>
        <w:t>není</w:t>
      </w:r>
      <w:r>
        <w:rPr>
          <w:color w:val="000000"/>
          <w:sz w:val="20"/>
        </w:rPr>
        <w:t xml:space="preserve"> po celou dobu trvání zakázky osobou (i) uvedenou v sankčním seznamu v příloze nařízení Rady (EU) č. 269/2014 ze dne 17. března 2014, o omezujících opatřeních vzhledem k činnostem narušujícím nebo ohrožujícím územní celistvost, svrchovanost a nezávislost Ukrajiny (ve znění pozdějších aktualizací), nařízení Rady (EU) č. 208/2014 ze dne 5. března 2014 o omezujících opatřeních vůči některým osobám, subjektům a orgánům vzhledem k situaci na Ukrajině (ve znění pozdějších aktualizací) nebo nařízení Rady (ES) č. 765/2006 ze dne 18. května 2006 o omezujících opatřeních vůči prezidentu Lukašenkovi a některým představitelům Běloruska (ve znění pozdějších aktualizací), a dále (ii) na níž by se vztahovaly české právní předpisy, zejména zákon č. 69/2006 Sb., o provádění mezinárodních sankcí, v platném znění, navazující na nařízení EU uvedená v bodě (iii) ani právnickou osobou, subjektem nebo orgánem usazeným v Rusku, které jsou z více než 50 % ve veřejném vlastnictví či pod veřejnou kontrolou</w:t>
      </w:r>
      <w:r>
        <w:rPr>
          <w:sz w:val="20"/>
          <w:szCs w:val="22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0" w:leader="none"/>
          <w:tab w:val="left" w:pos="284" w:leader="none"/>
        </w:tabs>
        <w:spacing w:before="60" w:after="0"/>
        <w:ind w:left="284" w:hanging="284"/>
        <w:contextualSpacing w:val="false"/>
        <w:jc w:val="both"/>
        <w:rPr>
          <w:sz w:val="20"/>
        </w:rPr>
      </w:pPr>
      <w:r>
        <w:rPr>
          <w:rFonts w:cs="Arial"/>
          <w:sz w:val="20"/>
          <w:szCs w:val="18"/>
        </w:rPr>
        <w:t xml:space="preserve">žádné finanční prostředky, které obdrží za plnění veřejné zakázky, přímo ani nepřímo </w:t>
      </w:r>
      <w:r>
        <w:rPr>
          <w:rFonts w:cs="Arial"/>
          <w:b/>
          <w:sz w:val="20"/>
          <w:szCs w:val="18"/>
        </w:rPr>
        <w:t>nezpřístupní</w:t>
      </w:r>
      <w:r>
        <w:rPr>
          <w:rFonts w:cs="Arial"/>
          <w:sz w:val="20"/>
          <w:szCs w:val="18"/>
        </w:rPr>
        <w:t xml:space="preserve"> fyzickým nebo právnickým osobám, subjektům či orgánům s nimi spojeným nebo v jejich prospěch (i) uvedeným v sankčním seznamu v příloze nařízení Rady (EU) č. 269/2014 ze dne 17. března 2014, o omezujících opatřeních vzhledem k činnostem narušujícím nebo ohrožujícím územní celistvost, svrchovanost a 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(ii) osobě, na níž by se vztahovaly české právní předpisy, zejména zákon č. 69/2006 Sb., o provádění mezinárodních sankcí, v platném znění, navazující na nařízení EU uvedená v bodě (iii) nebo osobě, která je právnickou osobou, subjektem nebo orgánem usazeným v Rusku, které jsou z více než 50 % ve veřejném vlastnictví či pod veřejnou kontrolou.</w:t>
      </w:r>
    </w:p>
    <w:p>
      <w:pPr>
        <w:pStyle w:val="Normal"/>
        <w:tabs>
          <w:tab w:val="clear" w:pos="708"/>
          <w:tab w:val="left" w:pos="20" w:leader="none"/>
          <w:tab w:val="left" w:pos="327" w:leader="none"/>
          <w:tab w:val="left" w:pos="360" w:leader="none"/>
        </w:tabs>
        <w:spacing w:before="0" w:after="120"/>
        <w:ind w:left="360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20" w:leader="none"/>
          <w:tab w:val="left" w:pos="327" w:leader="none"/>
          <w:tab w:val="left" w:pos="360" w:leader="none"/>
        </w:tabs>
        <w:spacing w:before="0" w:after="120"/>
        <w:ind w:left="360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20" w:leader="none"/>
          <w:tab w:val="left" w:pos="327" w:leader="none"/>
          <w:tab w:val="left" w:pos="360" w:leader="none"/>
        </w:tabs>
        <w:spacing w:before="0" w:after="120"/>
        <w:ind w:left="360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20" w:leader="none"/>
          <w:tab w:val="left" w:pos="327" w:leader="none"/>
          <w:tab w:val="left" w:pos="360" w:leader="none"/>
        </w:tabs>
        <w:spacing w:before="0" w:after="120"/>
        <w:ind w:left="360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ind w:left="360" w:hanging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2835" w:leader="none"/>
          <w:tab w:val="right" w:pos="6521" w:leader="dot"/>
        </w:tabs>
        <w:ind w:left="360" w:hanging="0"/>
        <w:rPr/>
      </w:pPr>
      <w:r>
        <w:rPr/>
        <w:tab/>
      </w:r>
      <w:r>
        <w:rPr>
          <w:sz w:val="20"/>
          <w:szCs w:val="20"/>
        </w:rPr>
        <w:tab/>
      </w:r>
    </w:p>
    <w:p>
      <w:pPr>
        <w:pStyle w:val="Normal"/>
        <w:spacing w:before="0" w:after="60"/>
        <w:ind w:left="360" w:hanging="0"/>
        <w:jc w:val="center"/>
        <w:rPr>
          <w:rFonts w:cs="Arial"/>
          <w:sz w:val="20"/>
        </w:rPr>
      </w:pPr>
      <w:r>
        <w:rPr>
          <w:rFonts w:cs="Arial"/>
          <w:sz w:val="20"/>
        </w:rPr>
        <w:t>podpis oprávněné osoby</w:t>
      </w:r>
    </w:p>
    <w:p>
      <w:pPr>
        <w:pStyle w:val="Normal"/>
        <w:ind w:left="360" w:hanging="0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(podpis osoby oprávněné jednat za účastníka)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59" w:hanging="360"/>
      </w:pPr>
      <w:rPr>
        <w:rFonts w:ascii="Times New Roman" w:hAnsi="Times New Roman" w:cs="Times New Roman" w:hint="default"/>
        <w:sz w:val="20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1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cs-CZ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095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qFormat/>
    <w:rsid w:val="00603fd1"/>
    <w:pPr>
      <w:keepNext w:val="true"/>
      <w:jc w:val="both"/>
      <w:outlineLvl w:val="0"/>
    </w:pPr>
    <w:rPr>
      <w:b/>
      <w:bCs/>
      <w:szCs w:val="20"/>
    </w:rPr>
  </w:style>
  <w:style w:type="paragraph" w:styleId="Nadpis3">
    <w:name w:val="Heading 3"/>
    <w:basedOn w:val="Normal"/>
    <w:next w:val="Normal"/>
    <w:qFormat/>
    <w:rsid w:val="00603fd1"/>
    <w:pPr>
      <w:keepNext w:val="true"/>
      <w:jc w:val="both"/>
      <w:outlineLvl w:val="2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qFormat/>
    <w:rsid w:val="00002a59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odsazen2Char" w:customStyle="1">
    <w:name w:val="Základní text odsazený 2 Char"/>
    <w:link w:val="BodyTextIndent2"/>
    <w:qFormat/>
    <w:rsid w:val="00002a59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odsazen3Char" w:customStyle="1">
    <w:name w:val="Základní text odsazený 3 Char"/>
    <w:link w:val="BodyTextIndent3"/>
    <w:qFormat/>
    <w:rsid w:val="00002a59"/>
    <w:rPr>
      <w:rFonts w:ascii="Times New Roman" w:hAnsi="Times New Roman" w:eastAsia="Times New Roman" w:cs="Times New Roman"/>
      <w:sz w:val="16"/>
      <w:szCs w:val="16"/>
      <w:lang w:eastAsia="cs-CZ"/>
    </w:rPr>
  </w:style>
  <w:style w:type="character" w:styleId="ZkladntextodsazenChar" w:customStyle="1">
    <w:name w:val="Základní text odsazený Char"/>
    <w:qFormat/>
    <w:rsid w:val="00002a59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poznpodarouChar" w:customStyle="1">
    <w:name w:val="Text pozn. pod čarou Char"/>
    <w:semiHidden/>
    <w:qFormat/>
    <w:rsid w:val="00002a59"/>
    <w:rPr>
      <w:rFonts w:ascii="Arial" w:hAnsi="Arial" w:eastAsia="Times New Roman" w:cs="Times New Roman"/>
      <w:sz w:val="20"/>
      <w:szCs w:val="20"/>
      <w:lang w:val="en-GB" w:eastAsia="cs-CZ"/>
    </w:rPr>
  </w:style>
  <w:style w:type="character" w:styleId="Ukotvenpoznmkypodarou">
    <w:name w:val="Footnote Reference"/>
    <w:rPr>
      <w:vertAlign w:val="superscript"/>
    </w:rPr>
  </w:style>
  <w:style w:type="character" w:styleId="FootnoteCharacters">
    <w:name w:val="Footnote Characters"/>
    <w:semiHidden/>
    <w:qFormat/>
    <w:rsid w:val="00002a59"/>
    <w:rPr>
      <w:vertAlign w:val="superscript"/>
    </w:rPr>
  </w:style>
  <w:style w:type="character" w:styleId="TextkomenteChar" w:customStyle="1">
    <w:name w:val="Text komentáře Char"/>
    <w:link w:val="Annotationtext"/>
    <w:semiHidden/>
    <w:qFormat/>
    <w:rsid w:val="00002a59"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Internetovodkaz">
    <w:name w:val="Hyperlink"/>
    <w:uiPriority w:val="99"/>
    <w:rsid w:val="00002a59"/>
    <w:rPr>
      <w:color w:val="0000FF"/>
      <w:u w:val="single"/>
    </w:rPr>
  </w:style>
  <w:style w:type="character" w:styleId="TextbublinyChar" w:customStyle="1">
    <w:name w:val="Text bubliny Char"/>
    <w:link w:val="BalloonText"/>
    <w:uiPriority w:val="99"/>
    <w:semiHidden/>
    <w:qFormat/>
    <w:rsid w:val="00002a59"/>
    <w:rPr>
      <w:rFonts w:ascii="Tahoma" w:hAnsi="Tahoma" w:eastAsia="Times New Roman" w:cs="Tahoma"/>
      <w:sz w:val="16"/>
      <w:szCs w:val="16"/>
      <w:lang w:eastAsia="cs-CZ"/>
    </w:rPr>
  </w:style>
  <w:style w:type="character" w:styleId="CharCharChar" w:customStyle="1">
    <w:name w:val="Char Char Char"/>
    <w:qFormat/>
    <w:rsid w:val="001e1dac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a53edf"/>
    <w:rPr>
      <w:i/>
      <w:iCs/>
    </w:rPr>
  </w:style>
  <w:style w:type="character" w:styleId="ZhlavChar" w:customStyle="1">
    <w:name w:val="Záhlaví Char"/>
    <w:basedOn w:val="DefaultParagraphFont"/>
    <w:qFormat/>
    <w:rsid w:val="007a58fc"/>
    <w:rPr>
      <w:rFonts w:ascii="Times New Roman" w:hAnsi="Times New Roman" w:eastAsia="Times New Roman"/>
      <w:sz w:val="24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002a59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Indent2">
    <w:name w:val="Body Text Indent 2"/>
    <w:basedOn w:val="Normal"/>
    <w:link w:val="Zkladntextodsazen2Char"/>
    <w:qFormat/>
    <w:rsid w:val="00002a59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Zkladntextodsazen3Char"/>
    <w:qFormat/>
    <w:rsid w:val="00002a59"/>
    <w:pPr>
      <w:spacing w:before="0" w:after="120"/>
      <w:ind w:left="283" w:hanging="0"/>
    </w:pPr>
    <w:rPr>
      <w:sz w:val="16"/>
      <w:szCs w:val="16"/>
    </w:rPr>
  </w:style>
  <w:style w:type="paragraph" w:styleId="Odsazentlatextu">
    <w:name w:val="Body Text Indent"/>
    <w:basedOn w:val="Normal"/>
    <w:link w:val="ZkladntextodsazenChar"/>
    <w:rsid w:val="00002a59"/>
    <w:pPr>
      <w:spacing w:before="0" w:after="120"/>
      <w:ind w:left="283" w:hanging="0"/>
    </w:pPr>
    <w:rPr/>
  </w:style>
  <w:style w:type="paragraph" w:styleId="Poznmkapodarou">
    <w:name w:val="Footnote Text"/>
    <w:basedOn w:val="Normal"/>
    <w:link w:val="TextpoznpodarouChar"/>
    <w:semiHidden/>
    <w:rsid w:val="00002a59"/>
    <w:pPr>
      <w:spacing w:before="0" w:after="240"/>
    </w:pPr>
    <w:rPr>
      <w:rFonts w:ascii="Arial" w:hAnsi="Arial"/>
      <w:sz w:val="20"/>
      <w:szCs w:val="20"/>
      <w:lang w:val="en-GB"/>
    </w:rPr>
  </w:style>
  <w:style w:type="paragraph" w:styleId="Annotationtext">
    <w:name w:val="annotation text"/>
    <w:basedOn w:val="Normal"/>
    <w:link w:val="TextkomenteChar"/>
    <w:semiHidden/>
    <w:qFormat/>
    <w:rsid w:val="00002a59"/>
    <w:pPr>
      <w:widowControl w:val="false"/>
      <w:suppressAutoHyphens w:val="true"/>
    </w:pPr>
    <w:rPr>
      <w:kern w:val="2"/>
      <w:sz w:val="20"/>
      <w:szCs w:val="20"/>
      <w:lang w:eastAsia="ar-SA"/>
    </w:rPr>
  </w:style>
  <w:style w:type="paragraph" w:styleId="ListParagraph">
    <w:name w:val="List Paragraph"/>
    <w:basedOn w:val="Normal"/>
    <w:qFormat/>
    <w:rsid w:val="00002a59"/>
    <w:pPr>
      <w:widowControl w:val="false"/>
      <w:suppressAutoHyphens w:val="true"/>
      <w:spacing w:before="0" w:after="0"/>
      <w:ind w:left="720" w:hanging="0"/>
      <w:contextualSpacing/>
    </w:pPr>
    <w:rPr>
      <w:kern w:val="2"/>
      <w:szCs w:val="20"/>
      <w:lang w:eastAsia="ar-SA"/>
    </w:rPr>
  </w:style>
  <w:style w:type="paragraph" w:styleId="Odstavecseseznamem1" w:customStyle="1">
    <w:name w:val="Odstavec se seznamem1"/>
    <w:qFormat/>
    <w:rsid w:val="00002a59"/>
    <w:pPr>
      <w:widowControl w:val="false"/>
      <w:suppressAutoHyphens w:val="true"/>
      <w:bidi w:val="0"/>
      <w:spacing w:lineRule="auto" w:line="276" w:before="0" w:after="200"/>
      <w:ind w:left="720" w:hanging="0"/>
      <w:jc w:val="left"/>
    </w:pPr>
    <w:rPr>
      <w:rFonts w:eastAsia="Arial Unicode MS" w:cs="font293" w:ascii="Calibri" w:hAnsi="Calibri"/>
      <w:color w:val="auto"/>
      <w:kern w:val="2"/>
      <w:sz w:val="22"/>
      <w:szCs w:val="22"/>
      <w:lang w:eastAsia="ar-SA" w:val="cs-CZ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02a59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603fd1"/>
    <w:pPr>
      <w:spacing w:lineRule="auto" w:line="480" w:before="0" w:after="120"/>
    </w:pPr>
    <w:rPr/>
  </w:style>
  <w:style w:type="paragraph" w:styleId="Nzev">
    <w:name w:val="Title"/>
    <w:basedOn w:val="Normal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styleId="Normal01" w:customStyle="1">
    <w:name w:val="Normal 01"/>
    <w:basedOn w:val="Normal"/>
    <w:qFormat/>
    <w:rsid w:val="00603fd1"/>
    <w:pPr>
      <w:widowControl w:val="false"/>
    </w:pPr>
    <w:rPr>
      <w:rFonts w:ascii="Arial" w:hAnsi="Arial"/>
      <w:sz w:val="17"/>
      <w:szCs w:val="20"/>
    </w:rPr>
  </w:style>
  <w:style w:type="paragraph" w:styleId="L3" w:customStyle="1">
    <w:name w:val="l3"/>
    <w:basedOn w:val="Normal"/>
    <w:qFormat/>
    <w:rsid w:val="00e72047"/>
    <w:pPr>
      <w:spacing w:beforeAutospacing="1" w:afterAutospacing="1"/>
    </w:pPr>
    <w:rPr/>
  </w:style>
  <w:style w:type="paragraph" w:styleId="L4" w:customStyle="1">
    <w:name w:val="l4"/>
    <w:basedOn w:val="Normal"/>
    <w:qFormat/>
    <w:rsid w:val="00e72047"/>
    <w:pPr>
      <w:spacing w:beforeAutospacing="1" w:afterAutospacing="1"/>
    </w:pPr>
    <w:rPr/>
  </w:style>
  <w:style w:type="paragraph" w:styleId="L5" w:customStyle="1">
    <w:name w:val="l5"/>
    <w:basedOn w:val="Normal"/>
    <w:qFormat/>
    <w:rsid w:val="00a53edf"/>
    <w:pPr>
      <w:spacing w:beforeAutospacing="1" w:afterAutospacing="1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7a58fc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LibreOffice/7.4.2.3$Windows_X86_64 LibreOffice_project/382eef1f22670f7f4118c8c2dd222ec7ad009daf</Application>
  <AppVersion>15.0000</AppVersion>
  <Pages>1</Pages>
  <Words>494</Words>
  <Characters>2840</Characters>
  <CharactersWithSpaces>3353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2022-01-10T08:37:00Z</dcterms:created>
  <dc:creator/>
  <dc:description/>
  <dc:language>cs-CZ</dc:language>
  <cp:lastModifiedBy>Kamil Rucký</cp:lastModifiedBy>
  <cp:lastPrinted>2012-10-24T09:36:00Z</cp:lastPrinted>
  <dcterms:modified xsi:type="dcterms:W3CDTF">2024-06-26T05:19:00Z</dcterms:modified>
  <cp:revision>11</cp:revision>
  <dc:subject/>
  <dc:title>Prohlášení o neexistenci střetu zájmů a mezinárodních sankcích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